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AF70" w14:textId="22497DB1" w:rsidR="00E42703" w:rsidRPr="00397567" w:rsidRDefault="00000000">
      <w:pPr>
        <w:pStyle w:val="berschrift1"/>
        <w:rPr>
          <w:b/>
          <w:bCs/>
          <w:sz w:val="36"/>
          <w:szCs w:val="36"/>
        </w:rPr>
      </w:pPr>
      <w:proofErr w:type="spellStart"/>
      <w:r w:rsidRPr="00397567">
        <w:rPr>
          <w:b/>
          <w:bCs/>
          <w:sz w:val="36"/>
          <w:szCs w:val="36"/>
        </w:rPr>
        <w:t>Notfallplan</w:t>
      </w:r>
      <w:proofErr w:type="spellEnd"/>
      <w:r w:rsidR="00787480" w:rsidRPr="00397567">
        <w:rPr>
          <w:b/>
          <w:bCs/>
          <w:sz w:val="36"/>
          <w:szCs w:val="36"/>
        </w:rPr>
        <w:t xml:space="preserve"> </w:t>
      </w:r>
      <w:r w:rsidR="00397567" w:rsidRPr="00397567">
        <w:rPr>
          <w:b/>
          <w:bCs/>
          <w:sz w:val="36"/>
          <w:szCs w:val="36"/>
        </w:rPr>
        <w:br/>
      </w:r>
    </w:p>
    <w:p w14:paraId="383B09C5" w14:textId="77777777" w:rsidR="00E42703" w:rsidRDefault="00000000">
      <w:r>
        <w:t>Notfallplan</w:t>
      </w:r>
    </w:p>
    <w:p w14:paraId="4BF2993E" w14:textId="77777777" w:rsidR="00E42703" w:rsidRDefault="00000000">
      <w:r>
        <w:t>Versionshistorie</w:t>
      </w:r>
    </w:p>
    <w:p w14:paraId="34EDAEB9" w14:textId="77777777" w:rsidR="00E42703" w:rsidRDefault="00000000">
      <w:r>
        <w:t>Version: 1.0</w:t>
      </w:r>
      <w:r>
        <w:br/>
        <w:t>Datum: 11.11.2025</w:t>
      </w:r>
      <w:r>
        <w:br/>
        <w:t>Anmerkungen: Initialfassung der Richtlinie</w:t>
      </w:r>
      <w:r>
        <w:br/>
        <w:t>Autor: Henning Wehming</w:t>
      </w:r>
    </w:p>
    <w:p w14:paraId="1D54C8D3" w14:textId="77777777" w:rsidR="00E42703" w:rsidRDefault="00000000">
      <w:pPr>
        <w:pStyle w:val="Listennummer"/>
      </w:pPr>
      <w:r>
        <w:t>Definition Notfall</w:t>
      </w:r>
    </w:p>
    <w:p w14:paraId="58A9036B" w14:textId="77777777" w:rsidR="00E42703" w:rsidRDefault="00000000">
      <w:r>
        <w:t>Ein Notfall ist ein unerwünschtes, zeitlich nicht vorhersehbares Ereignis, das den Geschäftsbetrieb nachhaltig gefährden kann.</w:t>
      </w:r>
    </w:p>
    <w:p w14:paraId="66F5059F" w14:textId="77777777" w:rsidR="00E42703" w:rsidRDefault="00000000">
      <w:r>
        <w:t>Im Falle eines Notfalls gelten die nachfolgenden Regelungen mit dem Zweck, den Geschäftsbetrieb aufrechtzuerhalten bzw. unverzüglich wieder einen Zustand einer funktionsfähigen IT-Infrastruktur herzustellen.</w:t>
      </w:r>
    </w:p>
    <w:p w14:paraId="60E59839" w14:textId="77777777" w:rsidR="00E42703" w:rsidRDefault="00000000">
      <w:pPr>
        <w:pStyle w:val="Listennummer"/>
        <w:numPr>
          <w:ilvl w:val="0"/>
          <w:numId w:val="10"/>
        </w:numPr>
      </w:pPr>
      <w:r>
        <w:t>Generelles Verhalten</w:t>
      </w:r>
    </w:p>
    <w:p w14:paraId="630DBF63" w14:textId="77777777" w:rsidR="00E42703" w:rsidRDefault="00000000">
      <w:r>
        <w:t>Beim Auftreten eines Notfalls ist ein ruhiges und besonnenes Vorgehen besonders wichtig. Vorrangig ist, Ruhe zu bewahren.</w:t>
      </w:r>
    </w:p>
    <w:p w14:paraId="21741C66" w14:textId="77777777" w:rsidR="00E42703" w:rsidRDefault="00000000">
      <w:r>
        <w:t>Die Situation ist unverzüglich zu analysieren, und der Meldeplan ist einzuhalten.</w:t>
      </w:r>
    </w:p>
    <w:p w14:paraId="7E7229F3" w14:textId="77777777" w:rsidR="00E42703" w:rsidRDefault="00000000">
      <w:r>
        <w:t>Bei einem Verdacht auf Unregelmäßigkeiten, die auf einen Notfall oder einen sich ankündigenden Notfall hindeuten, sind in jedem Fall der Vorgesetzte und im Zweifel auch die IT-Abteilung zu informieren.</w:t>
      </w:r>
    </w:p>
    <w:p w14:paraId="7CC0589E" w14:textId="77777777" w:rsidR="00E42703" w:rsidRDefault="00000000">
      <w:pPr>
        <w:pStyle w:val="Listennummer"/>
        <w:numPr>
          <w:ilvl w:val="0"/>
          <w:numId w:val="11"/>
        </w:numPr>
      </w:pPr>
      <w:r>
        <w:t>Feuer</w:t>
      </w:r>
    </w:p>
    <w:p w14:paraId="7A14A3A6" w14:textId="77777777" w:rsidR="00E42703" w:rsidRDefault="00000000">
      <w:r>
        <w:t>In allen Räumen, in denen sich IT-Systeme befinden, die für den laufenden Geschäftsbetrieb zwingend erforderlich oder kritisch sind, sind Rauchmelder und/oder Brandmeldeanlagen in Betrieb.</w:t>
      </w:r>
    </w:p>
    <w:p w14:paraId="04D71A0F" w14:textId="77777777" w:rsidR="00E42703" w:rsidRDefault="00000000">
      <w:r>
        <w:t>Darüber hinaus befinden sich in allen Gebäuden an mehreren Stellen Feuerlöscher. Diese sind gut sichtbar angebracht und im Bedarfsfall zu nutzen.</w:t>
      </w:r>
    </w:p>
    <w:p w14:paraId="4B0F6393" w14:textId="77777777" w:rsidR="00E42703" w:rsidRDefault="00000000">
      <w:r>
        <w:t>Im Falle eines Brandes ist unverzüglich die Feuerwehr zu alarmieren. Ferner sind der Vorgesetzte und die IT-Abteilung sofort zu informieren.</w:t>
      </w:r>
    </w:p>
    <w:p w14:paraId="286BEC19" w14:textId="77777777" w:rsidR="00E42703" w:rsidRDefault="00000000">
      <w:r>
        <w:t>Im Falle eines größeren Brandereignisses werden die Mitarbeiter an den jeweiligen Betriebsstätten umgehend evakuiert. Fluchtwegepläne hängen in jedem Gebäude an gut sichtbarer Stelle aus und sind zu beachten.</w:t>
      </w:r>
    </w:p>
    <w:p w14:paraId="4F4D51EC" w14:textId="77777777" w:rsidR="00E42703" w:rsidRDefault="00000000">
      <w:pPr>
        <w:pStyle w:val="Listennummer"/>
        <w:numPr>
          <w:ilvl w:val="0"/>
          <w:numId w:val="12"/>
        </w:numPr>
      </w:pPr>
      <w:r>
        <w:t>Wasser</w:t>
      </w:r>
    </w:p>
    <w:p w14:paraId="644CB894" w14:textId="77777777" w:rsidR="00E42703" w:rsidRDefault="00000000">
      <w:r>
        <w:t xml:space="preserve">Größere Wasserschäden, die die für den Geschäftsbetrieb erforderlichen kritischen IT-Systeme negativ beeinträchtigen könnten, stellen an den Betriebsstätten aufgrund der Lage </w:t>
      </w:r>
      <w:r>
        <w:lastRenderedPageBreak/>
        <w:t>nur ein sehr geringes Risiko dar. Es ist regelmäßig nicht damit zu rechnen, dass ein Wasserschaden zu einer Beeinträchtigung der kritischen IT-Systeme führt. Die IT-Systeme befinden sich an Orten, an denen kein Hochwasser zu befürchten ist. Auch Schäden durch Wasserleitungen sind aufgrund der räumlichen Gegebenheiten als sehr unwahrscheinlich einzustufen.</w:t>
      </w:r>
    </w:p>
    <w:p w14:paraId="6E51EA8B" w14:textId="77777777" w:rsidR="00E42703" w:rsidRDefault="00000000">
      <w:r>
        <w:t>Sollte dennoch ein Wasserschaden auftreten, der eine Gefahr für kritische IT-Systeme oder andere IT-Systeme darstellen könnte, sind sofort der Vorgesetzte und die IT-Abteilung zu informieren. Diese nehmen nach Sichtung der Lage eine Risikobewertung vor und leiten die erforderlichen Maßnahmen ein.</w:t>
      </w:r>
    </w:p>
    <w:p w14:paraId="579FBC19" w14:textId="77777777" w:rsidR="00E42703" w:rsidRDefault="00000000">
      <w:pPr>
        <w:pStyle w:val="Listennummer"/>
        <w:numPr>
          <w:ilvl w:val="0"/>
          <w:numId w:val="13"/>
        </w:numPr>
      </w:pPr>
      <w:r>
        <w:t>Stromausfall</w:t>
      </w:r>
    </w:p>
    <w:p w14:paraId="25FFF09D" w14:textId="77777777" w:rsidR="00E42703" w:rsidRDefault="00000000">
      <w:r>
        <w:t>Alle kritischen IT-Systeme, die für den Geschäftsbetrieb unerlässlich sind, verfügen über eine unterbrechungsfreie Stromversorgung (USV). Diese sorgt dafür, dass Stromausfälle von mehreren Minuten überbrückt und im Falle eines längeren Stromausfalls die IT-Systeme geordnet heruntergefahren werden können, um die Integrität der Daten zu gewährleisten.</w:t>
      </w:r>
    </w:p>
    <w:p w14:paraId="66BE6F3B" w14:textId="77777777" w:rsidR="00E42703" w:rsidRDefault="00000000">
      <w:r>
        <w:t>Der wesentliche Teil der kritischen IT-Systeme befindet sich in einem Rechenzentrum, das über Generatoren zur alternativen Stromerzeugung verfügt und so auch bei längeren Stromausfällen eine Verfügbarkeit der IT-Systeme in definiertem Umfang sicherstellen kann.</w:t>
      </w:r>
    </w:p>
    <w:p w14:paraId="32BE0D1E" w14:textId="77777777" w:rsidR="00E42703" w:rsidRDefault="00000000">
      <w:pPr>
        <w:pStyle w:val="Listennummer"/>
        <w:numPr>
          <w:ilvl w:val="0"/>
          <w:numId w:val="14"/>
        </w:numPr>
      </w:pPr>
      <w:r>
        <w:t>Ausfall von IT-Systemen</w:t>
      </w:r>
    </w:p>
    <w:p w14:paraId="4009F3D7" w14:textId="77777777" w:rsidR="00E42703" w:rsidRDefault="00000000">
      <w:r>
        <w:t>Alle kritischen IT-Systeme unterliegen einem Monitoring, mit dem Verfügbarkeit und etwaige Störungen überwacht werden. Im Falle eines Ausfalls wird der diensthabende IT-Mitarbeiter automatisch informiert. Dieser prüft unverzüglich den Vorfall und informiert bei nicht nur kurzfristigen, vorübergehenden Störungen den Vorgesetzten.</w:t>
      </w:r>
    </w:p>
    <w:p w14:paraId="58DC64EF" w14:textId="77777777" w:rsidR="00E42703" w:rsidRDefault="00000000">
      <w:r>
        <w:t>Die Ursache für den Ausfall ist umgehend zu analysieren und zu beheben. Bei kritischen IT-Systemen ist dafür Sorge zu tragen, dass ausreichend Ersatzteile und/oder Ersatzsysteme vorrätig sind, mit denen der Ausfall kurzfristig überbrückt bzw. beseitigt werden kann.</w:t>
      </w:r>
    </w:p>
    <w:p w14:paraId="1A18F8E5" w14:textId="77777777" w:rsidR="00E42703" w:rsidRDefault="00000000">
      <w:pPr>
        <w:pStyle w:val="Listennummer"/>
        <w:numPr>
          <w:ilvl w:val="0"/>
          <w:numId w:val="15"/>
        </w:numPr>
      </w:pPr>
      <w:r>
        <w:t>Angriffe von außen</w:t>
      </w:r>
    </w:p>
    <w:p w14:paraId="4B113B63" w14:textId="77777777" w:rsidR="00E42703" w:rsidRDefault="00000000">
      <w:r>
        <w:t>Alle Server- und sonstigen kritischen IT-Systeme werden durch Firewall-Technologie und weitere Sicherheitsmechanismen geschützt. Ein Zugriff unbefugter Dritter von außen wird hierdurch wesentlich erschwert.</w:t>
      </w:r>
    </w:p>
    <w:p w14:paraId="6F2028C4" w14:textId="77777777" w:rsidR="00E42703" w:rsidRDefault="00000000">
      <w:r>
        <w:t>Die eingesetzte Sicherheits- und Firewall-Technologie wird regelmäßig gewartet und aktualisiert, um eine Anpassung an neue Gefährdungslagen zu gewährleisten.</w:t>
      </w:r>
    </w:p>
    <w:p w14:paraId="3FC8E54F" w14:textId="77777777" w:rsidR="00E42703" w:rsidRDefault="00000000">
      <w:r>
        <w:t>Verdächtige Aktivitäten (zum Beispiel ungewöhnliche Logins, Auffälligkeiten im Monitoring) sind unverzüglich an die IT-Abteilung zu melden.</w:t>
      </w:r>
    </w:p>
    <w:p w14:paraId="1911D627" w14:textId="77777777" w:rsidR="00E42703" w:rsidRDefault="00000000">
      <w:pPr>
        <w:pStyle w:val="Listennummer"/>
        <w:numPr>
          <w:ilvl w:val="0"/>
          <w:numId w:val="16"/>
        </w:numPr>
      </w:pPr>
      <w:r>
        <w:t>Einbruch und Diebstahl</w:t>
      </w:r>
    </w:p>
    <w:p w14:paraId="5C515076" w14:textId="77777777" w:rsidR="00E42703" w:rsidRDefault="00000000">
      <w:r>
        <w:t>Alle Büro- und Geschäftsräume sind gegen den Zutritt unbefugter Dritter gesichert. Dies gilt insbesondere für den Zutritt zu Gebäuden außerhalb der üblichen Büro- und Geschäftszeiten.</w:t>
      </w:r>
    </w:p>
    <w:p w14:paraId="3688A4D8" w14:textId="77777777" w:rsidR="00E42703" w:rsidRDefault="00000000">
      <w:r>
        <w:lastRenderedPageBreak/>
        <w:t>Alle kritischen IT-Systeme befinden sich in besonders gesicherten Räumlichkeiten (zum Beispiel Rechenzentren), die nur nach entsprechender Authentifizierung betreten werden können.</w:t>
      </w:r>
    </w:p>
    <w:p w14:paraId="3328D47A" w14:textId="77777777" w:rsidR="00E42703" w:rsidRDefault="00000000">
      <w:r>
        <w:t>Wird ein Einbruch oder ein Diebstahl von IT-Systemen bemerkt, hat der jeweilige Mitarbeiter unverzüglich den Vorgesetzten sowie die IT-Abteilung zu informieren. Sofern personenbezogene Daten betroffen sein könnten, ist zusätzlich unverzüglich der Datenschutzbeauftragte zu informieren.</w:t>
      </w:r>
    </w:p>
    <w:p w14:paraId="406C1646" w14:textId="77777777" w:rsidR="00E42703" w:rsidRDefault="00000000">
      <w:pPr>
        <w:pStyle w:val="Listennummer"/>
        <w:numPr>
          <w:ilvl w:val="0"/>
          <w:numId w:val="17"/>
        </w:numPr>
      </w:pPr>
      <w:r>
        <w:t>Ausfall von IT-Administratoren</w:t>
      </w:r>
    </w:p>
    <w:p w14:paraId="0D9F5FFD" w14:textId="77777777" w:rsidR="00E42703" w:rsidRDefault="00000000">
      <w:r>
        <w:t>Im Unternehmen verfügen nur wenige Personen über Administratorrechte. Diese Personen sind entsprechend geschult und ausgebildet.</w:t>
      </w:r>
    </w:p>
    <w:p w14:paraId="3632173F" w14:textId="77777777" w:rsidR="00E42703" w:rsidRDefault="00000000">
      <w:r>
        <w:t>Für den Fall des Ausfalls eines IT-Administrators (zum Beispiel durch Krankheit, Unfall oder andere Gründe) ist sichergestellt, dass mindestens ein weiterer Mitarbeiter mit Administratorrechten erreichbar ist, um erforderliche Administratorhandlungen durchzuführen und die Funktionsfähigkeit der kritischen Systeme aufrechtzuerhalten.</w:t>
      </w:r>
    </w:p>
    <w:p w14:paraId="3AB2976A" w14:textId="77777777" w:rsidR="00E42703" w:rsidRDefault="00000000">
      <w:pPr>
        <w:pStyle w:val="Listennummer"/>
        <w:numPr>
          <w:ilvl w:val="0"/>
          <w:numId w:val="18"/>
        </w:numPr>
      </w:pPr>
      <w:r>
        <w:t>Notfall-Verantwortlicher</w:t>
      </w:r>
    </w:p>
    <w:p w14:paraId="70679AF1" w14:textId="77777777" w:rsidR="00E42703" w:rsidRDefault="00000000">
      <w:r>
        <w:t>Im Unternehmen ist ein Notfall-Verantwortlicher benannt, der bei Vorliegen eines Notfalls für die Veranlassung der jeweils vorgesehenen und gebotenen Maßnahmen verantwortlich ist.</w:t>
      </w:r>
    </w:p>
    <w:p w14:paraId="51AFFCCC" w14:textId="77777777" w:rsidR="00E42703" w:rsidRDefault="00000000">
      <w:r>
        <w:t>Hierbei handelt es sich um den Informationssicherheitsbeauftragten. Dieser koordiniert die erforderlichen Notfallmaßnahmen und ist zentrale Ansprechperson für interne Stellen und – sofern erforderlich – externe Dienstleister.</w:t>
      </w:r>
    </w:p>
    <w:p w14:paraId="6781F1A7" w14:textId="77777777" w:rsidR="00E42703" w:rsidRDefault="00000000">
      <w:pPr>
        <w:pStyle w:val="Listennummer"/>
        <w:numPr>
          <w:ilvl w:val="0"/>
          <w:numId w:val="19"/>
        </w:numPr>
      </w:pPr>
      <w:r>
        <w:t>Wiederanlaufplan</w:t>
      </w:r>
    </w:p>
    <w:p w14:paraId="7F2081CF" w14:textId="77777777" w:rsidR="00E42703" w:rsidRDefault="00000000">
      <w:r>
        <w:t>Die IT-Abteilung trägt Sorge dafür, dass für kritische IT-Systeme die erforderlichen Ersatzteile bzw. Alternativsysteme vorrätig sind und Wiederanlaufpläne vorliegen.</w:t>
      </w:r>
    </w:p>
    <w:p w14:paraId="1D20E2DB" w14:textId="77777777" w:rsidR="00E42703" w:rsidRDefault="00000000">
      <w:r>
        <w:t>Die Wiederanlaufpläne sind in jedem Fall schriftlich zu dokumentieren (auch in Papierform) und an einer Stelle zu hinterlegen, die im Notfall schnell zugänglich ist. Dadurch ist sichergestellt, dass die im Wiederanlaufplan beschriebenen Maßnahmen unverzüglich begonnen werden können.</w:t>
      </w:r>
    </w:p>
    <w:p w14:paraId="11AB9A64" w14:textId="77777777" w:rsidR="00E42703" w:rsidRDefault="00000000">
      <w:r>
        <w:t>Im Falle eines Funktionsausfalls eines IT-Systems wird die Ursache des Vorfalls unverzüglich untersucht. Parallel dazu werden Maßnahmen eingeleitet, um einen Wiederanlauf des IT-Systems oder eines Alternativsystems kurzfristig zu ermöglichen.</w:t>
      </w:r>
    </w:p>
    <w:p w14:paraId="7F4EB5F5" w14:textId="77777777" w:rsidR="00E42703" w:rsidRDefault="00000000">
      <w:r>
        <w:t>In der IT-Abteilung werden alle verantwortlichen Personen dahin gehend geschult, Funktionsausfälle zu untersuchen und ein Wiederanlaufen der kritischen IT-Systeme schnellstmöglich vorzunehmen. Dabei ist in besonderer Weise darauf zu achten, dass die Integrität und Vertraulichkeit der Daten gewahrt bleibt.</w:t>
      </w:r>
    </w:p>
    <w:p w14:paraId="09A76AB9" w14:textId="77777777" w:rsidR="00E42703" w:rsidRDefault="00000000">
      <w:pPr>
        <w:pStyle w:val="Listennummer"/>
        <w:numPr>
          <w:ilvl w:val="0"/>
          <w:numId w:val="20"/>
        </w:numPr>
      </w:pPr>
      <w:r>
        <w:t>Adressliste / Meldeliste</w:t>
      </w:r>
    </w:p>
    <w:p w14:paraId="76B5F247" w14:textId="77777777" w:rsidR="00E42703" w:rsidRDefault="00000000">
      <w:r>
        <w:lastRenderedPageBreak/>
        <w:t>Die nachfolgende Liste enthält die verantwortlichen Personen für die genannten Bereiche. Die konkreten Namen und Kontaktdaten sind aktuell zu halten und bei Änderungen unverzüglich zu aktualisieren.</w:t>
      </w:r>
    </w:p>
    <w:p w14:paraId="3D1C7B0A" w14:textId="77777777" w:rsidR="00E42703" w:rsidRDefault="00000000">
      <w:r>
        <w:t>Name (Rufbereitschaft) – Telefon intern – Mobiltelefon/Privattelefon – Funktion/Bemerkung</w:t>
      </w:r>
    </w:p>
    <w:p w14:paraId="08A9022E" w14:textId="77777777" w:rsidR="00E42703" w:rsidRDefault="00000000">
      <w:pPr>
        <w:pStyle w:val="Aufzhlungszeichen"/>
      </w:pPr>
      <w:r>
        <w:t>… – … – … – Notfallverantwortlicher / Informationssicherheitsbeauftragter</w:t>
      </w:r>
    </w:p>
    <w:p w14:paraId="56C5667E" w14:textId="77777777" w:rsidR="00E42703" w:rsidRDefault="00000000">
      <w:pPr>
        <w:pStyle w:val="Aufzhlungszeichen"/>
      </w:pPr>
      <w:r>
        <w:t>… – … – … – IT-Leitung</w:t>
      </w:r>
    </w:p>
    <w:p w14:paraId="6DF9CA0F" w14:textId="77777777" w:rsidR="00E42703" w:rsidRDefault="00000000">
      <w:pPr>
        <w:pStyle w:val="Aufzhlungszeichen"/>
      </w:pPr>
      <w:r>
        <w:t>… – … – … – Gebäudetechnik</w:t>
      </w:r>
    </w:p>
    <w:p w14:paraId="22C99CEF" w14:textId="77777777" w:rsidR="00E42703" w:rsidRDefault="00000000">
      <w:pPr>
        <w:pStyle w:val="Aufzhlungszeichen"/>
      </w:pPr>
      <w:r>
        <w:t>… – … – … – Hausmeister</w:t>
      </w:r>
    </w:p>
    <w:p w14:paraId="2B963D7D" w14:textId="77777777" w:rsidR="00E42703" w:rsidRDefault="00000000">
      <w:pPr>
        <w:pStyle w:val="Aufzhlungszeichen"/>
      </w:pPr>
      <w:r>
        <w:t>… – … – … – Brandschutzbeauftragter</w:t>
      </w:r>
    </w:p>
    <w:p w14:paraId="3DC1B4E2" w14:textId="77777777" w:rsidR="00E42703" w:rsidRDefault="00000000">
      <w:r>
        <w:t>Stand: 07.07.2026</w:t>
      </w:r>
    </w:p>
    <w:sectPr w:rsidR="00E427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 w:numId="10" w16cid:durableId="1579747999">
    <w:abstractNumId w:val="7"/>
    <w:lvlOverride w:ilvl="0">
      <w:startOverride w:val="2"/>
    </w:lvlOverride>
  </w:num>
  <w:num w:numId="11" w16cid:durableId="1036976173">
    <w:abstractNumId w:val="7"/>
    <w:lvlOverride w:ilvl="0">
      <w:startOverride w:val="3"/>
    </w:lvlOverride>
  </w:num>
  <w:num w:numId="12" w16cid:durableId="1126777457">
    <w:abstractNumId w:val="7"/>
    <w:lvlOverride w:ilvl="0">
      <w:startOverride w:val="4"/>
    </w:lvlOverride>
  </w:num>
  <w:num w:numId="13" w16cid:durableId="11495445">
    <w:abstractNumId w:val="7"/>
    <w:lvlOverride w:ilvl="0">
      <w:startOverride w:val="5"/>
    </w:lvlOverride>
  </w:num>
  <w:num w:numId="14" w16cid:durableId="781147900">
    <w:abstractNumId w:val="7"/>
    <w:lvlOverride w:ilvl="0">
      <w:startOverride w:val="6"/>
    </w:lvlOverride>
  </w:num>
  <w:num w:numId="15" w16cid:durableId="561408769">
    <w:abstractNumId w:val="7"/>
    <w:lvlOverride w:ilvl="0">
      <w:startOverride w:val="7"/>
    </w:lvlOverride>
  </w:num>
  <w:num w:numId="16" w16cid:durableId="1506940334">
    <w:abstractNumId w:val="7"/>
    <w:lvlOverride w:ilvl="0">
      <w:startOverride w:val="8"/>
    </w:lvlOverride>
  </w:num>
  <w:num w:numId="17" w16cid:durableId="1342974986">
    <w:abstractNumId w:val="7"/>
    <w:lvlOverride w:ilvl="0">
      <w:startOverride w:val="9"/>
    </w:lvlOverride>
  </w:num>
  <w:num w:numId="18" w16cid:durableId="939721548">
    <w:abstractNumId w:val="7"/>
    <w:lvlOverride w:ilvl="0">
      <w:startOverride w:val="10"/>
    </w:lvlOverride>
  </w:num>
  <w:num w:numId="19" w16cid:durableId="1920754234">
    <w:abstractNumId w:val="7"/>
    <w:lvlOverride w:ilvl="0">
      <w:startOverride w:val="11"/>
    </w:lvlOverride>
  </w:num>
  <w:num w:numId="20" w16cid:durableId="2077588778">
    <w:abstractNumId w:val="7"/>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7567"/>
    <w:rsid w:val="005A337A"/>
    <w:rsid w:val="006E4588"/>
    <w:rsid w:val="00787480"/>
    <w:rsid w:val="009E3D60"/>
    <w:rsid w:val="00A74E82"/>
    <w:rsid w:val="00AA1D8D"/>
    <w:rsid w:val="00AB64DB"/>
    <w:rsid w:val="00B47730"/>
    <w:rsid w:val="00CB0664"/>
    <w:rsid w:val="00E427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337D3"/>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2026-07-07T17:18:00Z</dcterms:modified>
  <cp:category/>
</cp:coreProperties>
</file>